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D4C769" w14:textId="74DA8C90" w:rsidR="00C90111" w:rsidRDefault="00C90111" w:rsidP="00C90111">
      <w:r>
        <w:t>Metsä Tissue – Katrin | 1.Halbjahr 2021 |</w:t>
      </w:r>
      <w:r w:rsidRPr="007932BE">
        <w:rPr>
          <w:rFonts w:cstheme="minorHAnsi"/>
        </w:rPr>
        <w:t xml:space="preserve"> </w:t>
      </w:r>
      <w:r w:rsidR="00893F6B">
        <w:rPr>
          <w:rFonts w:cstheme="minorHAnsi"/>
        </w:rPr>
        <w:t>4.</w:t>
      </w:r>
      <w:r w:rsidR="00D213BA">
        <w:rPr>
          <w:rFonts w:cstheme="minorHAnsi"/>
        </w:rPr>
        <w:t xml:space="preserve">266 </w:t>
      </w:r>
      <w:r w:rsidRPr="00B456CE">
        <w:rPr>
          <w:rFonts w:cstheme="minorHAnsi"/>
        </w:rPr>
        <w:t>Zeichen inklusive Leerzeichen (Text)</w:t>
      </w:r>
      <w:r w:rsidRPr="007932BE">
        <w:t xml:space="preserve"> </w:t>
      </w:r>
    </w:p>
    <w:p w14:paraId="2EF2EE2C" w14:textId="2B3CD08C" w:rsidR="00C90111" w:rsidRDefault="00C90111" w:rsidP="00C90111">
      <w:pPr>
        <w:pBdr>
          <w:bottom w:val="single" w:sz="6" w:space="1" w:color="auto"/>
        </w:pBdr>
      </w:pPr>
      <w:r>
        <w:t>Zweitnutzen Fachbeitrag „Hygiene im Gesundheitswesen“</w:t>
      </w:r>
    </w:p>
    <w:p w14:paraId="38A7DE75" w14:textId="77777777" w:rsidR="00C90111" w:rsidRDefault="00C90111" w:rsidP="00C90111"/>
    <w:p w14:paraId="2142D922" w14:textId="77777777" w:rsidR="00212B0B" w:rsidRDefault="00212B0B" w:rsidP="00212B0B">
      <w:pPr>
        <w:rPr>
          <w:b/>
          <w:bCs/>
          <w:sz w:val="28"/>
          <w:szCs w:val="28"/>
        </w:rPr>
      </w:pPr>
      <w:r>
        <w:rPr>
          <w:b/>
          <w:bCs/>
          <w:sz w:val="28"/>
          <w:szCs w:val="28"/>
        </w:rPr>
        <w:t>Hygiene im Gesundheitswesen</w:t>
      </w:r>
    </w:p>
    <w:p w14:paraId="1C90AE64" w14:textId="77777777" w:rsidR="00212B0B" w:rsidRPr="00AC6160" w:rsidRDefault="00212B0B" w:rsidP="00212B0B">
      <w:pPr>
        <w:pStyle w:val="berschrift2"/>
        <w:rPr>
          <w:color w:val="000000" w:themeColor="text1"/>
        </w:rPr>
      </w:pPr>
      <w:r w:rsidRPr="00AC6160">
        <w:rPr>
          <w:color w:val="000000" w:themeColor="text1"/>
        </w:rPr>
        <w:t>Sanitärraumausstattung entscheidet über Qualität der Handyhygiene</w:t>
      </w:r>
    </w:p>
    <w:p w14:paraId="757EFF47" w14:textId="77777777" w:rsidR="00212B0B" w:rsidRDefault="00212B0B" w:rsidP="00212B0B">
      <w:pPr>
        <w:rPr>
          <w:b/>
          <w:bCs/>
        </w:rPr>
      </w:pPr>
    </w:p>
    <w:p w14:paraId="03077951" w14:textId="6DCAAC9B" w:rsidR="00212B0B" w:rsidRPr="000C6281" w:rsidRDefault="00893F6B" w:rsidP="000C6281">
      <w:pPr>
        <w:pStyle w:val="Untertitel"/>
        <w:jc w:val="both"/>
        <w:rPr>
          <w:rStyle w:val="s1"/>
          <w:spacing w:val="15"/>
        </w:rPr>
      </w:pPr>
      <w:r>
        <w:t>K</w:t>
      </w:r>
      <w:r w:rsidR="00212B0B" w:rsidRPr="000C6281">
        <w:t>omplexe</w:t>
      </w:r>
      <w:r>
        <w:t xml:space="preserve"> </w:t>
      </w:r>
      <w:r w:rsidR="00212B0B" w:rsidRPr="000C6281">
        <w:t>Hygienekonzepte in Einrichtungen des Gesundheitswesens sollte</w:t>
      </w:r>
      <w:r>
        <w:t>n</w:t>
      </w:r>
      <w:r w:rsidR="00212B0B" w:rsidRPr="000C6281">
        <w:t xml:space="preserve"> immer </w:t>
      </w:r>
      <w:r w:rsidR="000C6281" w:rsidRPr="000C6281">
        <w:t>auf</w:t>
      </w:r>
      <w:r w:rsidR="00212B0B" w:rsidRPr="000C6281">
        <w:t xml:space="preserve"> der Einhaltung von Grundprinzipien wie der Handhygiene </w:t>
      </w:r>
      <w:r w:rsidR="000C6281" w:rsidRPr="000C6281">
        <w:t>aufbauen</w:t>
      </w:r>
      <w:r w:rsidR="00212B0B" w:rsidRPr="000C6281">
        <w:t xml:space="preserve">. </w:t>
      </w:r>
      <w:r w:rsidR="00212B0B" w:rsidRPr="000C6281">
        <w:rPr>
          <w:rStyle w:val="s1"/>
          <w:spacing w:val="15"/>
        </w:rPr>
        <w:t>Auch wenn selbstverständlich nicht alle Hygieneprobleme eines Krankenhauses durch eine optimal durchgeführte Handhygiene gelöst werden können, sollte man die Bedeutsamkeit dieser nicht bagatellisieren</w:t>
      </w:r>
      <w:r w:rsidR="00212B0B" w:rsidRPr="000C6281">
        <w:t>.</w:t>
      </w:r>
      <w:r w:rsidR="000C6281" w:rsidRPr="000C6281">
        <w:t xml:space="preserve"> </w:t>
      </w:r>
      <w:r w:rsidR="00212B0B" w:rsidRPr="000C6281">
        <w:t xml:space="preserve">Entscheidungsträger </w:t>
      </w:r>
      <w:r w:rsidR="00346648" w:rsidRPr="000C6281">
        <w:t xml:space="preserve">sollten </w:t>
      </w:r>
      <w:r w:rsidR="00212B0B" w:rsidRPr="000C6281">
        <w:t xml:space="preserve">bewusst die Situation innerhalb der unterschiedlich genutzten Sanitärräume analysieren und Verbesserungsmaßnahmen vornehmen. </w:t>
      </w:r>
    </w:p>
    <w:p w14:paraId="50C5BC9E" w14:textId="77777777" w:rsidR="00212B0B" w:rsidRDefault="00212B0B" w:rsidP="00212B0B">
      <w:pPr>
        <w:pStyle w:val="p3"/>
        <w:rPr>
          <w:rStyle w:val="s1"/>
          <w:rFonts w:asciiTheme="minorHAnsi" w:hAnsiTheme="minorHAnsi" w:cstheme="minorHAnsi"/>
          <w:b/>
          <w:bCs/>
          <w:sz w:val="24"/>
          <w:szCs w:val="24"/>
        </w:rPr>
      </w:pPr>
      <w:r>
        <w:rPr>
          <w:rStyle w:val="s1"/>
          <w:rFonts w:asciiTheme="minorHAnsi" w:hAnsiTheme="minorHAnsi" w:cstheme="minorHAnsi"/>
          <w:b/>
          <w:bCs/>
          <w:sz w:val="24"/>
          <w:szCs w:val="24"/>
        </w:rPr>
        <w:t>Voraussetzungen schaffen</w:t>
      </w:r>
    </w:p>
    <w:p w14:paraId="375E3E0C" w14:textId="05742E16" w:rsidR="00212B0B" w:rsidRPr="00F12005" w:rsidRDefault="000C6281" w:rsidP="00212B0B">
      <w:pPr>
        <w:pStyle w:val="p3"/>
        <w:rPr>
          <w:rFonts w:asciiTheme="minorHAnsi" w:hAnsiTheme="minorHAnsi" w:cstheme="minorHAnsi"/>
          <w:sz w:val="24"/>
          <w:szCs w:val="24"/>
        </w:rPr>
      </w:pPr>
      <w:r>
        <w:rPr>
          <w:rStyle w:val="s1"/>
          <w:rFonts w:asciiTheme="minorHAnsi" w:hAnsiTheme="minorHAnsi" w:cstheme="minorHAnsi"/>
          <w:sz w:val="24"/>
          <w:szCs w:val="24"/>
        </w:rPr>
        <w:t>Klar ist, wer Handhygiene einfordert, muss folgerichtig</w:t>
      </w:r>
      <w:r w:rsidR="00212B0B">
        <w:rPr>
          <w:rStyle w:val="s1"/>
          <w:rFonts w:asciiTheme="minorHAnsi" w:hAnsiTheme="minorHAnsi" w:cstheme="minorHAnsi"/>
          <w:sz w:val="24"/>
          <w:szCs w:val="24"/>
        </w:rPr>
        <w:t xml:space="preserve"> </w:t>
      </w:r>
      <w:r w:rsidR="00212B0B" w:rsidRPr="001C243C">
        <w:rPr>
          <w:rFonts w:asciiTheme="minorHAnsi" w:hAnsiTheme="minorHAnsi"/>
          <w:color w:val="000000" w:themeColor="text1"/>
          <w:sz w:val="24"/>
          <w:szCs w:val="24"/>
        </w:rPr>
        <w:t>die Voraussetzung dafür schaffen</w:t>
      </w:r>
      <w:r w:rsidR="00212B0B">
        <w:rPr>
          <w:rFonts w:asciiTheme="minorHAnsi" w:hAnsiTheme="minorHAnsi"/>
          <w:color w:val="000000" w:themeColor="text1"/>
          <w:sz w:val="24"/>
          <w:szCs w:val="24"/>
        </w:rPr>
        <w:t xml:space="preserve">, </w:t>
      </w:r>
      <w:r w:rsidR="00212B0B" w:rsidRPr="00A52882">
        <w:rPr>
          <w:rFonts w:asciiTheme="minorHAnsi" w:hAnsiTheme="minorHAnsi" w:cstheme="minorHAnsi"/>
          <w:color w:val="000000" w:themeColor="text1"/>
          <w:sz w:val="24"/>
          <w:szCs w:val="24"/>
        </w:rPr>
        <w:t>den</w:t>
      </w:r>
      <w:r w:rsidR="00212B0B">
        <w:rPr>
          <w:rFonts w:asciiTheme="minorHAnsi" w:hAnsiTheme="minorHAnsi" w:cstheme="minorHAnsi"/>
          <w:color w:val="000000" w:themeColor="text1"/>
          <w:sz w:val="24"/>
          <w:szCs w:val="24"/>
        </w:rPr>
        <w:t xml:space="preserve">n diese </w:t>
      </w:r>
      <w:r w:rsidR="00212B0B" w:rsidRPr="001C243C">
        <w:rPr>
          <w:rFonts w:asciiTheme="minorHAnsi" w:hAnsiTheme="minorHAnsi"/>
          <w:color w:val="000000" w:themeColor="text1"/>
          <w:sz w:val="24"/>
          <w:szCs w:val="24"/>
        </w:rPr>
        <w:t xml:space="preserve">ist ausschlaggebend für </w:t>
      </w:r>
      <w:r>
        <w:rPr>
          <w:rFonts w:asciiTheme="minorHAnsi" w:hAnsiTheme="minorHAnsi"/>
          <w:color w:val="000000" w:themeColor="text1"/>
          <w:sz w:val="24"/>
          <w:szCs w:val="24"/>
        </w:rPr>
        <w:t>das Nutzerverhalten</w:t>
      </w:r>
      <w:r w:rsidR="00212B0B" w:rsidRPr="001C243C">
        <w:rPr>
          <w:rFonts w:asciiTheme="minorHAnsi" w:hAnsiTheme="minorHAnsi"/>
          <w:color w:val="000000" w:themeColor="text1"/>
          <w:sz w:val="24"/>
          <w:szCs w:val="24"/>
        </w:rPr>
        <w:t xml:space="preserve">. </w:t>
      </w:r>
      <w:r w:rsidR="00212B0B" w:rsidRPr="00A52882">
        <w:rPr>
          <w:rFonts w:asciiTheme="minorHAnsi" w:hAnsiTheme="minorHAnsi" w:cstheme="minorHAnsi"/>
          <w:sz w:val="24"/>
          <w:szCs w:val="24"/>
        </w:rPr>
        <w:t>Metsä Tissue, nordeuropäischer Spezialist für Sanitärraumausstattung, ist seit vielen Jahren professioneller Ansprechpartner</w:t>
      </w:r>
      <w:r w:rsidR="00D213BA">
        <w:rPr>
          <w:rFonts w:asciiTheme="minorHAnsi" w:hAnsiTheme="minorHAnsi" w:cstheme="minorHAnsi"/>
          <w:sz w:val="24"/>
          <w:szCs w:val="24"/>
        </w:rPr>
        <w:t xml:space="preserve"> und</w:t>
      </w:r>
      <w:r w:rsidR="00212B0B" w:rsidRPr="00A52882">
        <w:rPr>
          <w:rFonts w:asciiTheme="minorHAnsi" w:hAnsiTheme="minorHAnsi" w:cstheme="minorHAnsi"/>
          <w:sz w:val="24"/>
          <w:szCs w:val="24"/>
        </w:rPr>
        <w:t xml:space="preserve"> bietet mit seiner B</w:t>
      </w:r>
      <w:r w:rsidR="00212B0B">
        <w:rPr>
          <w:rFonts w:asciiTheme="minorHAnsi" w:hAnsiTheme="minorHAnsi" w:cstheme="minorHAnsi"/>
          <w:sz w:val="24"/>
          <w:szCs w:val="24"/>
        </w:rPr>
        <w:t>2</w:t>
      </w:r>
      <w:r w:rsidR="00212B0B" w:rsidRPr="00A52882">
        <w:rPr>
          <w:rFonts w:asciiTheme="minorHAnsi" w:hAnsiTheme="minorHAnsi" w:cstheme="minorHAnsi"/>
          <w:sz w:val="24"/>
          <w:szCs w:val="24"/>
        </w:rPr>
        <w:t>B-Marke Katrin maßgeschneiderte Sanitärraumlösungen</w:t>
      </w:r>
      <w:r w:rsidR="00D213BA">
        <w:rPr>
          <w:rFonts w:asciiTheme="minorHAnsi" w:hAnsiTheme="minorHAnsi" w:cstheme="minorHAnsi"/>
          <w:sz w:val="24"/>
          <w:szCs w:val="24"/>
        </w:rPr>
        <w:t xml:space="preserve">, </w:t>
      </w:r>
      <w:r w:rsidR="00212B0B">
        <w:rPr>
          <w:rFonts w:asciiTheme="minorHAnsi" w:hAnsiTheme="minorHAnsi" w:cstheme="minorHAnsi"/>
          <w:sz w:val="24"/>
          <w:szCs w:val="24"/>
        </w:rPr>
        <w:t xml:space="preserve">insbesondere </w:t>
      </w:r>
      <w:r w:rsidR="00D213BA">
        <w:rPr>
          <w:rFonts w:asciiTheme="minorHAnsi" w:hAnsiTheme="minorHAnsi" w:cstheme="minorHAnsi"/>
          <w:sz w:val="24"/>
          <w:szCs w:val="24"/>
        </w:rPr>
        <w:t xml:space="preserve">für </w:t>
      </w:r>
      <w:r w:rsidR="00212B0B" w:rsidRPr="00A52882">
        <w:rPr>
          <w:rFonts w:asciiTheme="minorHAnsi" w:hAnsiTheme="minorHAnsi" w:cstheme="minorHAnsi"/>
          <w:sz w:val="24"/>
          <w:szCs w:val="24"/>
        </w:rPr>
        <w:t>Einrichtungen des Gesundheitswesen</w:t>
      </w:r>
      <w:r w:rsidR="00212B0B">
        <w:rPr>
          <w:rFonts w:asciiTheme="minorHAnsi" w:hAnsiTheme="minorHAnsi" w:cstheme="minorHAnsi"/>
          <w:sz w:val="24"/>
          <w:szCs w:val="24"/>
        </w:rPr>
        <w:t>s</w:t>
      </w:r>
      <w:r w:rsidR="00446651">
        <w:rPr>
          <w:rFonts w:asciiTheme="minorHAnsi" w:hAnsiTheme="minorHAnsi" w:cstheme="minorHAnsi"/>
          <w:sz w:val="24"/>
          <w:szCs w:val="24"/>
        </w:rPr>
        <w:t xml:space="preserve"> an</w:t>
      </w:r>
      <w:r w:rsidR="00212B0B" w:rsidRPr="00A52882">
        <w:rPr>
          <w:rFonts w:asciiTheme="minorHAnsi" w:hAnsiTheme="minorHAnsi" w:cstheme="minorHAnsi"/>
          <w:sz w:val="24"/>
          <w:szCs w:val="24"/>
        </w:rPr>
        <w:t>.</w:t>
      </w:r>
      <w:r w:rsidR="00D213BA">
        <w:rPr>
          <w:rFonts w:asciiTheme="minorHAnsi" w:hAnsiTheme="minorHAnsi" w:cstheme="minorHAnsi"/>
          <w:sz w:val="24"/>
          <w:szCs w:val="24"/>
        </w:rPr>
        <w:t xml:space="preserve"> </w:t>
      </w:r>
      <w:r w:rsidR="00212B0B" w:rsidRPr="00A52882">
        <w:rPr>
          <w:rFonts w:asciiTheme="minorHAnsi" w:hAnsiTheme="minorHAnsi" w:cstheme="minorHAnsi"/>
          <w:color w:val="000000"/>
          <w:sz w:val="24"/>
          <w:szCs w:val="24"/>
        </w:rPr>
        <w:t xml:space="preserve">Individuelle Lösungen sind deshalb geboten, weil die Erwartungshaltung der </w:t>
      </w:r>
      <w:r w:rsidR="00446651">
        <w:rPr>
          <w:rFonts w:asciiTheme="minorHAnsi" w:hAnsiTheme="minorHAnsi" w:cstheme="minorHAnsi"/>
          <w:color w:val="000000"/>
          <w:sz w:val="24"/>
          <w:szCs w:val="24"/>
        </w:rPr>
        <w:t xml:space="preserve">Patienten, die der Besucher und die des medizinischen Personals </w:t>
      </w:r>
      <w:r w:rsidR="00212B0B" w:rsidRPr="00A52882">
        <w:rPr>
          <w:rFonts w:asciiTheme="minorHAnsi" w:hAnsiTheme="minorHAnsi" w:cstheme="minorHAnsi"/>
          <w:color w:val="000000"/>
          <w:sz w:val="24"/>
          <w:szCs w:val="24"/>
        </w:rPr>
        <w:t>notwendigerweise in Abhängigkeit von der Art des Standorts und dem Nutzeraufkommen stark variiert.</w:t>
      </w:r>
      <w:r w:rsidR="00212B0B">
        <w:rPr>
          <w:rFonts w:asciiTheme="minorHAnsi" w:hAnsiTheme="minorHAnsi" w:cstheme="minorHAnsi"/>
          <w:sz w:val="24"/>
          <w:szCs w:val="24"/>
        </w:rPr>
        <w:t xml:space="preserve"> Innerhalb der Einrichtungen des Gesundheitswesens differenziert man vorrangig zwischen öffentlichen und internen Sanitärräumen.</w:t>
      </w:r>
    </w:p>
    <w:p w14:paraId="357F1472" w14:textId="77777777" w:rsidR="00212B0B" w:rsidRDefault="00212B0B" w:rsidP="00212B0B">
      <w:pPr>
        <w:pStyle w:val="p3"/>
        <w:rPr>
          <w:rFonts w:asciiTheme="minorHAnsi" w:hAnsiTheme="minorHAnsi" w:cstheme="minorHAnsi"/>
          <w:sz w:val="24"/>
          <w:szCs w:val="24"/>
        </w:rPr>
      </w:pPr>
    </w:p>
    <w:p w14:paraId="67403B32" w14:textId="24EBADBA" w:rsidR="00212B0B" w:rsidRPr="0063676E" w:rsidRDefault="00212B0B" w:rsidP="00212B0B">
      <w:pPr>
        <w:jc w:val="both"/>
        <w:rPr>
          <w:rFonts w:cstheme="minorHAnsi"/>
          <w:b/>
          <w:bCs/>
          <w:color w:val="000000"/>
        </w:rPr>
      </w:pPr>
      <w:r>
        <w:rPr>
          <w:rFonts w:cstheme="minorHAnsi"/>
          <w:b/>
          <w:bCs/>
          <w:color w:val="000000"/>
        </w:rPr>
        <w:t>Öffentliche</w:t>
      </w:r>
      <w:r w:rsidR="00446651">
        <w:rPr>
          <w:rFonts w:cstheme="minorHAnsi"/>
          <w:b/>
          <w:bCs/>
          <w:color w:val="000000"/>
        </w:rPr>
        <w:t xml:space="preserve"> externe</w:t>
      </w:r>
      <w:r>
        <w:rPr>
          <w:rFonts w:cstheme="minorHAnsi"/>
          <w:b/>
          <w:bCs/>
          <w:color w:val="000000"/>
        </w:rPr>
        <w:t xml:space="preserve"> Sanitärräume</w:t>
      </w:r>
    </w:p>
    <w:p w14:paraId="354BE9D4" w14:textId="77777777" w:rsidR="00D3539E" w:rsidRDefault="00212B0B" w:rsidP="00212B0B">
      <w:pPr>
        <w:pStyle w:val="p3"/>
        <w:rPr>
          <w:rFonts w:asciiTheme="minorHAnsi" w:hAnsiTheme="minorHAnsi" w:cstheme="minorHAnsi"/>
          <w:color w:val="000000" w:themeColor="text1"/>
          <w:sz w:val="24"/>
          <w:szCs w:val="24"/>
        </w:rPr>
      </w:pPr>
      <w:r>
        <w:rPr>
          <w:rFonts w:asciiTheme="minorHAnsi" w:hAnsiTheme="minorHAnsi" w:cstheme="minorHAnsi"/>
          <w:sz w:val="24"/>
          <w:szCs w:val="24"/>
        </w:rPr>
        <w:t xml:space="preserve">In den </w:t>
      </w:r>
      <w:r w:rsidRPr="00DD6234">
        <w:rPr>
          <w:rFonts w:asciiTheme="minorHAnsi" w:hAnsiTheme="minorHAnsi" w:cstheme="minorHAnsi"/>
          <w:sz w:val="24"/>
          <w:szCs w:val="24"/>
        </w:rPr>
        <w:t>öffentlich zugänglichen Sanitärraumen</w:t>
      </w:r>
      <w:r>
        <w:rPr>
          <w:rFonts w:asciiTheme="minorHAnsi" w:hAnsiTheme="minorHAnsi" w:cstheme="minorHAnsi"/>
          <w:sz w:val="24"/>
          <w:szCs w:val="24"/>
        </w:rPr>
        <w:t>, die durch externe Besucher genutzt werden,</w:t>
      </w:r>
      <w:r w:rsidRPr="00DD6234">
        <w:rPr>
          <w:rFonts w:asciiTheme="minorHAnsi" w:hAnsiTheme="minorHAnsi" w:cstheme="minorHAnsi"/>
          <w:sz w:val="24"/>
          <w:szCs w:val="24"/>
        </w:rPr>
        <w:t xml:space="preserve"> sind neben</w:t>
      </w:r>
      <w:r w:rsidRPr="00DD6234">
        <w:rPr>
          <w:rFonts w:asciiTheme="minorHAnsi" w:hAnsiTheme="minorHAnsi" w:cstheme="minorHAnsi"/>
          <w:color w:val="000000" w:themeColor="text1"/>
          <w:sz w:val="24"/>
          <w:szCs w:val="24"/>
        </w:rPr>
        <w:t xml:space="preserve"> der Sauberkeit und den Hygieneansprüchen im Bereich der Inklusion, also der uneingeschränkten Nutzung für Menschen mit körperlichen Einschränkungen, auch die innenarchitektonischen Akzent</w:t>
      </w:r>
      <w:r>
        <w:rPr>
          <w:rFonts w:asciiTheme="minorHAnsi" w:hAnsiTheme="minorHAnsi" w:cstheme="minorHAnsi"/>
          <w:color w:val="000000" w:themeColor="text1"/>
          <w:sz w:val="24"/>
          <w:szCs w:val="24"/>
        </w:rPr>
        <w:t>e</w:t>
      </w:r>
      <w:r w:rsidRPr="00DD6234">
        <w:rPr>
          <w:rFonts w:asciiTheme="minorHAnsi" w:hAnsiTheme="minorHAnsi" w:cstheme="minorHAnsi"/>
          <w:color w:val="000000" w:themeColor="text1"/>
          <w:sz w:val="24"/>
          <w:szCs w:val="24"/>
        </w:rPr>
        <w:t xml:space="preserve"> vordringlich. </w:t>
      </w:r>
      <w:r w:rsidRPr="0063676E">
        <w:rPr>
          <w:rFonts w:asciiTheme="minorHAnsi" w:hAnsiTheme="minorHAnsi" w:cstheme="minorHAnsi"/>
          <w:color w:val="000000" w:themeColor="text1"/>
          <w:sz w:val="24"/>
          <w:szCs w:val="24"/>
        </w:rPr>
        <w:t>Als optimale Ausstattung empfiehlt der Sanitärraumspezialist daher das Produktsortiment</w:t>
      </w:r>
      <w:r w:rsidR="00D620DC">
        <w:rPr>
          <w:rFonts w:asciiTheme="minorHAnsi" w:hAnsiTheme="minorHAnsi" w:cstheme="minorHAnsi"/>
          <w:sz w:val="24"/>
          <w:szCs w:val="24"/>
        </w:rPr>
        <w:t xml:space="preserve"> </w:t>
      </w:r>
      <w:r w:rsidRPr="0063676E">
        <w:rPr>
          <w:rFonts w:asciiTheme="minorHAnsi" w:hAnsiTheme="minorHAnsi" w:cstheme="minorHAnsi"/>
          <w:sz w:val="24"/>
          <w:szCs w:val="24"/>
        </w:rPr>
        <w:t xml:space="preserve">mit seiner Inclusive Spenderserie in strahlend </w:t>
      </w:r>
      <w:r>
        <w:rPr>
          <w:rFonts w:asciiTheme="minorHAnsi" w:hAnsiTheme="minorHAnsi" w:cstheme="minorHAnsi"/>
          <w:sz w:val="24"/>
          <w:szCs w:val="24"/>
        </w:rPr>
        <w:t>w</w:t>
      </w:r>
      <w:r w:rsidRPr="0063676E">
        <w:rPr>
          <w:rFonts w:asciiTheme="minorHAnsi" w:hAnsiTheme="minorHAnsi" w:cstheme="minorHAnsi"/>
          <w:sz w:val="24"/>
          <w:szCs w:val="24"/>
        </w:rPr>
        <w:t xml:space="preserve">eiß oder </w:t>
      </w:r>
      <w:proofErr w:type="spellStart"/>
      <w:r w:rsidRPr="0063676E">
        <w:rPr>
          <w:rFonts w:asciiTheme="minorHAnsi" w:hAnsiTheme="minorHAnsi" w:cstheme="minorHAnsi"/>
          <w:sz w:val="24"/>
          <w:szCs w:val="24"/>
        </w:rPr>
        <w:t>stylisch</w:t>
      </w:r>
      <w:proofErr w:type="spellEnd"/>
      <w:r w:rsidRPr="0063676E">
        <w:rPr>
          <w:rFonts w:asciiTheme="minorHAnsi" w:hAnsiTheme="minorHAnsi" w:cstheme="minorHAnsi"/>
          <w:sz w:val="24"/>
          <w:szCs w:val="24"/>
        </w:rPr>
        <w:t xml:space="preserve"> </w:t>
      </w:r>
      <w:r>
        <w:rPr>
          <w:rFonts w:asciiTheme="minorHAnsi" w:hAnsiTheme="minorHAnsi" w:cstheme="minorHAnsi"/>
          <w:sz w:val="24"/>
          <w:szCs w:val="24"/>
        </w:rPr>
        <w:t>s</w:t>
      </w:r>
      <w:r w:rsidRPr="0063676E">
        <w:rPr>
          <w:rFonts w:asciiTheme="minorHAnsi" w:hAnsiTheme="minorHAnsi" w:cstheme="minorHAnsi"/>
          <w:sz w:val="24"/>
          <w:szCs w:val="24"/>
        </w:rPr>
        <w:t>chwarz, da sie nicht nur modernen innenarchitektonischen Ansprüchen entspricht, sondern auch inklusionsgerechten Notwendigkeiten</w:t>
      </w:r>
      <w:r>
        <w:rPr>
          <w:rFonts w:asciiTheme="minorHAnsi" w:hAnsiTheme="minorHAnsi" w:cstheme="minorHAnsi"/>
          <w:sz w:val="24"/>
          <w:szCs w:val="24"/>
        </w:rPr>
        <w:t>.</w:t>
      </w:r>
      <w:r w:rsidRPr="001C243C">
        <w:rPr>
          <w:rFonts w:asciiTheme="minorHAnsi" w:hAnsiTheme="minorHAnsi"/>
          <w:color w:val="000000" w:themeColor="text1"/>
          <w:sz w:val="24"/>
          <w:szCs w:val="24"/>
        </w:rPr>
        <w:t xml:space="preserve"> </w:t>
      </w:r>
      <w:r w:rsidRPr="0063676E">
        <w:rPr>
          <w:rFonts w:asciiTheme="minorHAnsi" w:hAnsiTheme="minorHAnsi" w:cstheme="minorHAnsi"/>
          <w:sz w:val="24"/>
          <w:szCs w:val="24"/>
        </w:rPr>
        <w:t xml:space="preserve">Beispielsweise ist der vollflächige Betätigungsbereich nicht nur mit der Aufschrift „Push“ gekennzeichnet, sondern darüber hinaus auch mit Brailleschrift (Blindenschrift) versehen. </w:t>
      </w:r>
      <w:r w:rsidRPr="0063676E">
        <w:rPr>
          <w:rStyle w:val="s1"/>
          <w:rFonts w:asciiTheme="minorHAnsi" w:hAnsiTheme="minorHAnsi" w:cstheme="minorHAnsi"/>
          <w:sz w:val="24"/>
          <w:szCs w:val="24"/>
        </w:rPr>
        <w:t>Dieses moderne Spendersystem gewährleistet, dass es von jedem Benutzer leicht erreichbar und zu bedienen ist, aber auch individuell den Anforderungen von Kindern, Senioren oder Menschen mit körperlichen Einschränkungen wie zum Beispiel Rollstuhlfahrern oder Sehbehinderten (Brailleschrift) gerecht wird</w:t>
      </w:r>
      <w:r w:rsidRPr="00CC3808">
        <w:rPr>
          <w:rFonts w:asciiTheme="minorHAnsi" w:hAnsiTheme="minorHAnsi" w:cstheme="minorHAnsi"/>
          <w:color w:val="000000"/>
          <w:sz w:val="24"/>
          <w:szCs w:val="24"/>
        </w:rPr>
        <w:t>.</w:t>
      </w:r>
      <w:r w:rsidRPr="00CC3808">
        <w:rPr>
          <w:rFonts w:asciiTheme="minorHAnsi" w:hAnsiTheme="minorHAnsi" w:cstheme="minorHAnsi"/>
          <w:b/>
          <w:bCs/>
          <w:color w:val="000000"/>
          <w:sz w:val="24"/>
          <w:szCs w:val="24"/>
        </w:rPr>
        <w:t xml:space="preserve"> </w:t>
      </w:r>
      <w:r w:rsidR="00446651" w:rsidRPr="00446651">
        <w:rPr>
          <w:rFonts w:asciiTheme="minorHAnsi" w:hAnsiTheme="minorHAnsi" w:cstheme="minorHAnsi"/>
          <w:color w:val="000000"/>
          <w:sz w:val="24"/>
          <w:szCs w:val="24"/>
        </w:rPr>
        <w:t xml:space="preserve">Die </w:t>
      </w:r>
      <w:r w:rsidR="00446651">
        <w:rPr>
          <w:rFonts w:asciiTheme="minorHAnsi" w:hAnsiTheme="minorHAnsi" w:cstheme="minorHAnsi"/>
          <w:color w:val="000000"/>
          <w:sz w:val="24"/>
          <w:szCs w:val="24"/>
        </w:rPr>
        <w:t xml:space="preserve">Größe der einzelnen Spender für Handtuchpapiere, Toilettenpapiere und Handwaschseife müssen der Nutzerfrequenz entsprechen, damit zu jeder Zeit ausreichend Verbrauchsmaterialien zur Verfügung stehen. </w:t>
      </w:r>
      <w:r w:rsidRPr="00CC3808">
        <w:rPr>
          <w:rFonts w:asciiTheme="minorHAnsi" w:hAnsiTheme="minorHAnsi" w:cstheme="minorHAnsi"/>
          <w:color w:val="000000" w:themeColor="text1"/>
          <w:sz w:val="24"/>
          <w:szCs w:val="24"/>
        </w:rPr>
        <w:t xml:space="preserve">Die </w:t>
      </w:r>
      <w:r w:rsidRPr="00CC3808">
        <w:rPr>
          <w:rFonts w:asciiTheme="minorHAnsi" w:eastAsia="Helvetica" w:hAnsiTheme="minorHAnsi" w:cstheme="minorHAnsi"/>
          <w:color w:val="000000" w:themeColor="text1"/>
          <w:sz w:val="24"/>
          <w:szCs w:val="24"/>
        </w:rPr>
        <w:t>„</w:t>
      </w:r>
      <w:r w:rsidRPr="00CC3808">
        <w:rPr>
          <w:rFonts w:asciiTheme="minorHAnsi" w:hAnsiTheme="minorHAnsi" w:cstheme="minorHAnsi"/>
          <w:color w:val="000000" w:themeColor="text1"/>
          <w:sz w:val="24"/>
          <w:szCs w:val="24"/>
        </w:rPr>
        <w:t>D-Kabine</w:t>
      </w:r>
      <w:r w:rsidRPr="00CC3808">
        <w:rPr>
          <w:rFonts w:asciiTheme="minorHAnsi" w:eastAsia="Helvetica" w:hAnsiTheme="minorHAnsi" w:cstheme="minorHAnsi"/>
          <w:color w:val="000000" w:themeColor="text1"/>
          <w:sz w:val="24"/>
          <w:szCs w:val="24"/>
        </w:rPr>
        <w:t>“</w:t>
      </w:r>
      <w:r w:rsidRPr="00CC3808">
        <w:rPr>
          <w:rFonts w:asciiTheme="minorHAnsi" w:hAnsiTheme="minorHAnsi" w:cstheme="minorHAnsi"/>
          <w:color w:val="000000" w:themeColor="text1"/>
          <w:sz w:val="24"/>
          <w:szCs w:val="24"/>
        </w:rPr>
        <w:t xml:space="preserve"> sollte darüber hinaus mit </w:t>
      </w:r>
      <w:r>
        <w:rPr>
          <w:rFonts w:asciiTheme="minorHAnsi" w:hAnsiTheme="minorHAnsi" w:cstheme="minorHAnsi"/>
          <w:color w:val="000000" w:themeColor="text1"/>
          <w:sz w:val="24"/>
          <w:szCs w:val="24"/>
        </w:rPr>
        <w:t>einem</w:t>
      </w:r>
      <w:r w:rsidRPr="00CC3808">
        <w:rPr>
          <w:rFonts w:asciiTheme="minorHAnsi" w:hAnsiTheme="minorHAnsi" w:cstheme="minorHAnsi"/>
          <w:color w:val="000000" w:themeColor="text1"/>
          <w:sz w:val="24"/>
          <w:szCs w:val="24"/>
        </w:rPr>
        <w:t xml:space="preserve"> Hygienebeutelspender in Verbindung mit Hygienebeutel</w:t>
      </w:r>
      <w:r>
        <w:rPr>
          <w:rFonts w:asciiTheme="minorHAnsi" w:hAnsiTheme="minorHAnsi" w:cstheme="minorHAnsi"/>
          <w:color w:val="000000" w:themeColor="text1"/>
          <w:sz w:val="24"/>
          <w:szCs w:val="24"/>
        </w:rPr>
        <w:t>n</w:t>
      </w:r>
      <w:r w:rsidRPr="00CC3808">
        <w:rPr>
          <w:rFonts w:asciiTheme="minorHAnsi" w:hAnsiTheme="minorHAnsi" w:cstheme="minorHAnsi"/>
          <w:color w:val="000000" w:themeColor="text1"/>
          <w:sz w:val="24"/>
          <w:szCs w:val="24"/>
        </w:rPr>
        <w:t xml:space="preserve"> und </w:t>
      </w:r>
      <w:r>
        <w:rPr>
          <w:rFonts w:asciiTheme="minorHAnsi" w:hAnsiTheme="minorHAnsi" w:cstheme="minorHAnsi"/>
          <w:color w:val="000000" w:themeColor="text1"/>
          <w:sz w:val="24"/>
          <w:szCs w:val="24"/>
        </w:rPr>
        <w:t xml:space="preserve">einem </w:t>
      </w:r>
      <w:r w:rsidRPr="00CC3808">
        <w:rPr>
          <w:rFonts w:asciiTheme="minorHAnsi" w:hAnsiTheme="minorHAnsi" w:cstheme="minorHAnsi"/>
          <w:color w:val="000000" w:themeColor="text1"/>
          <w:sz w:val="24"/>
          <w:szCs w:val="24"/>
        </w:rPr>
        <w:t>Damenhygiene-Abfallbehälter ausgestattet sein.</w:t>
      </w:r>
      <w:r w:rsidR="00446651">
        <w:rPr>
          <w:rFonts w:asciiTheme="minorHAnsi" w:hAnsiTheme="minorHAnsi" w:cstheme="minorHAnsi"/>
          <w:color w:val="000000" w:themeColor="text1"/>
          <w:sz w:val="24"/>
          <w:szCs w:val="24"/>
        </w:rPr>
        <w:t xml:space="preserve"> </w:t>
      </w:r>
      <w:r w:rsidRPr="00CC3808">
        <w:rPr>
          <w:rFonts w:asciiTheme="minorHAnsi" w:hAnsiTheme="minorHAnsi" w:cstheme="minorHAnsi"/>
          <w:color w:val="000000" w:themeColor="text1"/>
          <w:sz w:val="24"/>
          <w:szCs w:val="24"/>
        </w:rPr>
        <w:t xml:space="preserve">Zur Vervollständigung werden </w:t>
      </w:r>
      <w:proofErr w:type="spellStart"/>
      <w:r w:rsidRPr="00CC3808">
        <w:rPr>
          <w:rFonts w:asciiTheme="minorHAnsi" w:hAnsiTheme="minorHAnsi" w:cstheme="minorHAnsi"/>
          <w:color w:val="000000" w:themeColor="text1"/>
          <w:sz w:val="24"/>
          <w:szCs w:val="24"/>
        </w:rPr>
        <w:t>Lufterfrischer</w:t>
      </w:r>
      <w:proofErr w:type="spellEnd"/>
      <w:r w:rsidRPr="00CC3808">
        <w:rPr>
          <w:rFonts w:asciiTheme="minorHAnsi" w:hAnsiTheme="minorHAnsi" w:cstheme="minorHAnsi"/>
          <w:color w:val="000000" w:themeColor="text1"/>
          <w:sz w:val="24"/>
          <w:szCs w:val="24"/>
        </w:rPr>
        <w:t xml:space="preserve"> mit</w:t>
      </w:r>
      <w:r>
        <w:rPr>
          <w:rFonts w:asciiTheme="minorHAnsi" w:hAnsiTheme="minorHAnsi" w:cstheme="minorHAnsi"/>
          <w:color w:val="000000" w:themeColor="text1"/>
          <w:sz w:val="24"/>
          <w:szCs w:val="24"/>
        </w:rPr>
        <w:t xml:space="preserve"> </w:t>
      </w:r>
      <w:r w:rsidRPr="00CC3808">
        <w:rPr>
          <w:rFonts w:asciiTheme="minorHAnsi" w:hAnsiTheme="minorHAnsi" w:cstheme="minorHAnsi"/>
          <w:color w:val="000000" w:themeColor="text1"/>
          <w:sz w:val="24"/>
          <w:szCs w:val="24"/>
        </w:rPr>
        <w:t xml:space="preserve">Duftnoten passend zur </w:t>
      </w:r>
      <w:r w:rsidR="00446651">
        <w:rPr>
          <w:rFonts w:asciiTheme="minorHAnsi" w:hAnsiTheme="minorHAnsi" w:cstheme="minorHAnsi"/>
          <w:color w:val="000000" w:themeColor="text1"/>
          <w:sz w:val="24"/>
          <w:szCs w:val="24"/>
        </w:rPr>
        <w:t>Handwaschs</w:t>
      </w:r>
      <w:r w:rsidRPr="00CC3808">
        <w:rPr>
          <w:rFonts w:asciiTheme="minorHAnsi" w:hAnsiTheme="minorHAnsi" w:cstheme="minorHAnsi"/>
          <w:color w:val="000000" w:themeColor="text1"/>
          <w:sz w:val="24"/>
          <w:szCs w:val="24"/>
        </w:rPr>
        <w:t xml:space="preserve">eife angeboten. </w:t>
      </w:r>
      <w:r w:rsidR="00446651">
        <w:rPr>
          <w:rFonts w:asciiTheme="minorHAnsi" w:hAnsiTheme="minorHAnsi" w:cstheme="minorHAnsi"/>
          <w:color w:val="000000" w:themeColor="text1"/>
          <w:sz w:val="24"/>
          <w:szCs w:val="24"/>
        </w:rPr>
        <w:t>Passende Abfallbehälter runden das Designkonzept ab.</w:t>
      </w:r>
    </w:p>
    <w:p w14:paraId="4D04996E" w14:textId="31877979" w:rsidR="00446651" w:rsidRDefault="00446651" w:rsidP="00212B0B">
      <w:pPr>
        <w:pStyle w:val="p3"/>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p>
    <w:p w14:paraId="6AFA9801" w14:textId="08A5389E" w:rsidR="00212B0B" w:rsidRPr="00446651" w:rsidRDefault="00212B0B" w:rsidP="00212B0B">
      <w:pPr>
        <w:pStyle w:val="p3"/>
        <w:rPr>
          <w:rFonts w:asciiTheme="minorHAnsi" w:hAnsiTheme="minorHAnsi" w:cstheme="minorHAnsi"/>
          <w:color w:val="000000"/>
          <w:sz w:val="24"/>
          <w:szCs w:val="24"/>
        </w:rPr>
      </w:pPr>
      <w:r w:rsidRPr="00BF32E4">
        <w:rPr>
          <w:rFonts w:asciiTheme="minorHAnsi" w:hAnsiTheme="minorHAnsi" w:cstheme="minorHAnsi"/>
          <w:color w:val="000000"/>
          <w:sz w:val="24"/>
          <w:szCs w:val="24"/>
        </w:rPr>
        <w:t>Zum internen Bereich einer Einrichtung zähl</w:t>
      </w:r>
      <w:r w:rsidR="00893F6B">
        <w:rPr>
          <w:rFonts w:asciiTheme="minorHAnsi" w:hAnsiTheme="minorHAnsi" w:cstheme="minorHAnsi"/>
          <w:color w:val="000000"/>
          <w:sz w:val="24"/>
          <w:szCs w:val="24"/>
        </w:rPr>
        <w:t>t das medizinische Personal, die</w:t>
      </w:r>
      <w:r w:rsidRPr="00BF32E4">
        <w:rPr>
          <w:rFonts w:asciiTheme="minorHAnsi" w:hAnsiTheme="minorHAnsi" w:cstheme="minorHAnsi"/>
          <w:color w:val="000000"/>
          <w:sz w:val="24"/>
          <w:szCs w:val="24"/>
        </w:rPr>
        <w:t xml:space="preserve"> Klinikleitung </w:t>
      </w:r>
      <w:r w:rsidR="00893F6B">
        <w:rPr>
          <w:rFonts w:asciiTheme="minorHAnsi" w:hAnsiTheme="minorHAnsi" w:cstheme="minorHAnsi"/>
          <w:color w:val="000000"/>
          <w:sz w:val="24"/>
          <w:szCs w:val="24"/>
        </w:rPr>
        <w:t xml:space="preserve">sowie die Verwaltung </w:t>
      </w:r>
      <w:r w:rsidRPr="00BF32E4">
        <w:rPr>
          <w:rFonts w:asciiTheme="minorHAnsi" w:hAnsiTheme="minorHAnsi" w:cstheme="minorHAnsi"/>
          <w:color w:val="000000"/>
          <w:sz w:val="24"/>
          <w:szCs w:val="24"/>
        </w:rPr>
        <w:t>der Einrichtung</w:t>
      </w:r>
      <w:r>
        <w:rPr>
          <w:rFonts w:asciiTheme="minorHAnsi" w:hAnsiTheme="minorHAnsi" w:cstheme="minorHAnsi"/>
          <w:color w:val="000000"/>
          <w:sz w:val="24"/>
          <w:szCs w:val="24"/>
        </w:rPr>
        <w:t>, welche ebenfalls differenziert betrachtet werden m</w:t>
      </w:r>
      <w:r w:rsidR="00893F6B">
        <w:rPr>
          <w:rFonts w:asciiTheme="minorHAnsi" w:hAnsiTheme="minorHAnsi" w:cstheme="minorHAnsi"/>
          <w:color w:val="000000"/>
          <w:sz w:val="24"/>
          <w:szCs w:val="24"/>
        </w:rPr>
        <w:t>uss</w:t>
      </w:r>
      <w:r>
        <w:rPr>
          <w:rFonts w:asciiTheme="minorHAnsi" w:hAnsiTheme="minorHAnsi" w:cstheme="minorHAnsi"/>
          <w:color w:val="000000"/>
          <w:sz w:val="24"/>
          <w:szCs w:val="24"/>
        </w:rPr>
        <w:t>.</w:t>
      </w:r>
    </w:p>
    <w:p w14:paraId="2C868D83" w14:textId="77777777" w:rsidR="00212B0B" w:rsidRDefault="00212B0B" w:rsidP="00212B0B">
      <w:pPr>
        <w:jc w:val="both"/>
        <w:rPr>
          <w:rFonts w:cstheme="minorHAnsi"/>
          <w:color w:val="000000"/>
        </w:rPr>
      </w:pPr>
    </w:p>
    <w:p w14:paraId="40EFAEA9" w14:textId="77777777" w:rsidR="00212B0B" w:rsidRPr="00614AE3" w:rsidRDefault="00212B0B" w:rsidP="00212B0B">
      <w:pPr>
        <w:jc w:val="both"/>
        <w:rPr>
          <w:b/>
          <w:bCs/>
          <w:color w:val="000000"/>
        </w:rPr>
      </w:pPr>
      <w:r w:rsidRPr="00614AE3">
        <w:rPr>
          <w:b/>
          <w:bCs/>
          <w:color w:val="000000"/>
        </w:rPr>
        <w:t>Hygieni</w:t>
      </w:r>
      <w:r>
        <w:rPr>
          <w:b/>
          <w:bCs/>
          <w:color w:val="000000"/>
        </w:rPr>
        <w:t>s</w:t>
      </w:r>
      <w:r w:rsidRPr="00614AE3">
        <w:rPr>
          <w:b/>
          <w:bCs/>
          <w:color w:val="000000"/>
        </w:rPr>
        <w:t>ch sensible Bereiche</w:t>
      </w:r>
    </w:p>
    <w:p w14:paraId="25BD3B19" w14:textId="309DA7F9" w:rsidR="00212B0B" w:rsidRPr="00346648" w:rsidRDefault="00212B0B" w:rsidP="00346648">
      <w:pPr>
        <w:jc w:val="both"/>
        <w:rPr>
          <w:rFonts w:cstheme="minorHAnsi"/>
          <w:color w:val="000000"/>
        </w:rPr>
      </w:pPr>
      <w:r w:rsidRPr="00077D65">
        <w:rPr>
          <w:rFonts w:cstheme="minorHAnsi"/>
        </w:rPr>
        <w:t>In besonders sensiblen Hygienebereichen</w:t>
      </w:r>
      <w:r>
        <w:rPr>
          <w:rFonts w:cstheme="minorHAnsi"/>
        </w:rPr>
        <w:t xml:space="preserve">, </w:t>
      </w:r>
      <w:r w:rsidRPr="00077D65">
        <w:rPr>
          <w:rFonts w:cstheme="minorHAnsi"/>
        </w:rPr>
        <w:t>sollten</w:t>
      </w:r>
      <w:r>
        <w:rPr>
          <w:rFonts w:cstheme="minorHAnsi"/>
        </w:rPr>
        <w:t xml:space="preserve"> </w:t>
      </w:r>
      <w:r w:rsidRPr="00077D65">
        <w:rPr>
          <w:rFonts w:cstheme="minorHAnsi"/>
        </w:rPr>
        <w:t>Spender aus dem Werkstoff Edelstahl eingesetzt werden.</w:t>
      </w:r>
      <w:r>
        <w:rPr>
          <w:rStyle w:val="s1"/>
        </w:rPr>
        <w:t xml:space="preserve"> </w:t>
      </w:r>
      <w:r w:rsidR="00F12005">
        <w:rPr>
          <w:szCs w:val="28"/>
        </w:rPr>
        <w:t>A</w:t>
      </w:r>
      <w:r>
        <w:rPr>
          <w:szCs w:val="28"/>
        </w:rPr>
        <w:t xml:space="preserve">uf Grund seiner glatten Oberfläche </w:t>
      </w:r>
      <w:r w:rsidR="00F12005">
        <w:rPr>
          <w:szCs w:val="28"/>
        </w:rPr>
        <w:t xml:space="preserve">lässt sich dieser </w:t>
      </w:r>
      <w:r>
        <w:rPr>
          <w:szCs w:val="28"/>
        </w:rPr>
        <w:t xml:space="preserve">leicht reinigen und desinfizieren, um somit die Übertragungswege der Bakterien über die Bedarfsgegenstände zu unterbrechen. Weniger bekannt ist, dass die Sterberate der Bakterien auf Edelstahloberflächen, insbesondere der Bakterien, die für Krankenhausinfektionen wesentlich sind, wie Escherichia coli/Toiletten, </w:t>
      </w:r>
      <w:proofErr w:type="spellStart"/>
      <w:r>
        <w:rPr>
          <w:szCs w:val="28"/>
        </w:rPr>
        <w:t>Pseudomonas</w:t>
      </w:r>
      <w:proofErr w:type="spellEnd"/>
      <w:r>
        <w:rPr>
          <w:szCs w:val="28"/>
        </w:rPr>
        <w:t xml:space="preserve"> </w:t>
      </w:r>
      <w:proofErr w:type="spellStart"/>
      <w:r>
        <w:rPr>
          <w:szCs w:val="28"/>
        </w:rPr>
        <w:t>aeruginosa</w:t>
      </w:r>
      <w:proofErr w:type="spellEnd"/>
      <w:r>
        <w:rPr>
          <w:szCs w:val="28"/>
        </w:rPr>
        <w:t xml:space="preserve">/Waschbecken, </w:t>
      </w:r>
      <w:proofErr w:type="spellStart"/>
      <w:r>
        <w:rPr>
          <w:szCs w:val="28"/>
        </w:rPr>
        <w:t>Staphylococcus</w:t>
      </w:r>
      <w:proofErr w:type="spellEnd"/>
      <w:r>
        <w:rPr>
          <w:szCs w:val="28"/>
        </w:rPr>
        <w:t xml:space="preserve"> </w:t>
      </w:r>
      <w:proofErr w:type="spellStart"/>
      <w:r>
        <w:rPr>
          <w:szCs w:val="28"/>
        </w:rPr>
        <w:t>aureus</w:t>
      </w:r>
      <w:proofErr w:type="spellEnd"/>
      <w:r>
        <w:rPr>
          <w:szCs w:val="28"/>
        </w:rPr>
        <w:t>/Staub, Candida</w:t>
      </w:r>
      <w:r w:rsidR="00C90111">
        <w:rPr>
          <w:szCs w:val="28"/>
        </w:rPr>
        <w:t xml:space="preserve"> </w:t>
      </w:r>
      <w:r>
        <w:rPr>
          <w:szCs w:val="28"/>
        </w:rPr>
        <w:t xml:space="preserve">albicans/Bedarfsgegenstände nach wissenschaftlichen Untersuchungen der Universität Leipzig über 97% liegt. </w:t>
      </w:r>
      <w:r w:rsidR="00F12005">
        <w:rPr>
          <w:szCs w:val="28"/>
        </w:rPr>
        <w:t xml:space="preserve">Auch hier gilt, dass die Qualität des Papiers eine tragende Rolle spielt. </w:t>
      </w:r>
      <w:r>
        <w:rPr>
          <w:spacing w:val="-2"/>
        </w:rPr>
        <w:t>H</w:t>
      </w:r>
      <w:r w:rsidRPr="005B040C">
        <w:rPr>
          <w:rFonts w:cstheme="minorHAnsi"/>
          <w:color w:val="000000"/>
        </w:rPr>
        <w:t xml:space="preserve">ochwertige weiche Papiere </w:t>
      </w:r>
      <w:r>
        <w:rPr>
          <w:rFonts w:cstheme="minorHAnsi"/>
          <w:color w:val="000000"/>
        </w:rPr>
        <w:t xml:space="preserve"> schonen </w:t>
      </w:r>
      <w:r w:rsidRPr="005B040C">
        <w:rPr>
          <w:rFonts w:cstheme="minorHAnsi"/>
          <w:color w:val="000000"/>
        </w:rPr>
        <w:t>die Haut der Nutzer – ein Aspekt, der gerade den vom vielen Waschen und Desinfizieren rau gewordenen Händen des medizinischen Personal</w:t>
      </w:r>
      <w:r>
        <w:rPr>
          <w:rFonts w:cstheme="minorHAnsi"/>
          <w:color w:val="000000"/>
        </w:rPr>
        <w:t xml:space="preserve">s </w:t>
      </w:r>
      <w:r w:rsidRPr="005B040C">
        <w:rPr>
          <w:rFonts w:cstheme="minorHAnsi"/>
          <w:color w:val="000000"/>
        </w:rPr>
        <w:t>sehr entgegen kommt. Sie tragen zu hygienischem Verhalten bei, zudem rauen sie die Haut nicht weiter auf und bieten dadurch  Keimen weniger Angriffsfläche.</w:t>
      </w:r>
    </w:p>
    <w:p w14:paraId="1786B773" w14:textId="77777777" w:rsidR="00893F6B" w:rsidRDefault="00893F6B" w:rsidP="00557DEF">
      <w:pPr>
        <w:rPr>
          <w:rFonts w:cstheme="minorHAnsi"/>
          <w:color w:val="000000"/>
        </w:rPr>
      </w:pPr>
    </w:p>
    <w:p w14:paraId="364CF5EA" w14:textId="66B567BE" w:rsidR="00557DEF" w:rsidRPr="00893F6B" w:rsidRDefault="00557DEF" w:rsidP="00557DEF">
      <w:pPr>
        <w:rPr>
          <w:b/>
          <w:bCs/>
          <w:color w:val="333333"/>
          <w:shd w:val="clear" w:color="auto" w:fill="FFFFFF"/>
        </w:rPr>
        <w:sectPr w:rsidR="00557DEF" w:rsidRPr="00893F6B" w:rsidSect="002613BF">
          <w:footerReference w:type="even" r:id="rId7"/>
          <w:footerReference w:type="default" r:id="rId8"/>
          <w:pgSz w:w="11900" w:h="16840"/>
          <w:pgMar w:top="1417" w:right="1417" w:bottom="1134" w:left="1417" w:header="708" w:footer="708" w:gutter="0"/>
          <w:cols w:space="708"/>
          <w:docGrid w:linePitch="360"/>
        </w:sectPr>
      </w:pPr>
    </w:p>
    <w:p w14:paraId="4182EE78" w14:textId="77777777" w:rsidR="00557DEF" w:rsidRPr="006E7C6D" w:rsidRDefault="00557DEF" w:rsidP="00557DEF">
      <w:pPr>
        <w:rPr>
          <w:color w:val="373737"/>
        </w:rPr>
      </w:pPr>
      <w:r w:rsidRPr="006E7C6D">
        <w:rPr>
          <w:color w:val="373737"/>
        </w:rPr>
        <w:t xml:space="preserve">Metsä Tissue GmbH                                                </w:t>
      </w:r>
    </w:p>
    <w:p w14:paraId="570350FA" w14:textId="77777777" w:rsidR="00557DEF" w:rsidRDefault="00557DEF" w:rsidP="00557DEF">
      <w:pPr>
        <w:rPr>
          <w:color w:val="373737"/>
        </w:rPr>
      </w:pPr>
      <w:proofErr w:type="spellStart"/>
      <w:r w:rsidRPr="000647F0">
        <w:rPr>
          <w:color w:val="373737"/>
        </w:rPr>
        <w:t>Hedwigsthal</w:t>
      </w:r>
      <w:proofErr w:type="spellEnd"/>
      <w:r w:rsidRPr="000647F0">
        <w:rPr>
          <w:color w:val="373737"/>
        </w:rPr>
        <w:t xml:space="preserve"> 4 </w:t>
      </w:r>
      <w:r w:rsidRPr="000647F0">
        <w:rPr>
          <w:color w:val="373737"/>
        </w:rPr>
        <w:br/>
        <w:t xml:space="preserve">D – 56316 </w:t>
      </w:r>
      <w:proofErr w:type="spellStart"/>
      <w:r w:rsidRPr="000647F0">
        <w:rPr>
          <w:color w:val="373737"/>
        </w:rPr>
        <w:t>Raubach</w:t>
      </w:r>
      <w:proofErr w:type="spellEnd"/>
    </w:p>
    <w:p w14:paraId="1725D987" w14:textId="77777777" w:rsidR="00D3539E" w:rsidRDefault="00D3539E" w:rsidP="00557DEF">
      <w:pPr>
        <w:rPr>
          <w:color w:val="373737"/>
        </w:rPr>
      </w:pPr>
    </w:p>
    <w:p w14:paraId="5DD91CAD" w14:textId="77777777" w:rsidR="00D3539E" w:rsidRDefault="00D3539E" w:rsidP="00557DEF">
      <w:pPr>
        <w:rPr>
          <w:color w:val="373737"/>
        </w:rPr>
      </w:pPr>
    </w:p>
    <w:p w14:paraId="1AE02C47" w14:textId="77777777" w:rsidR="00D3539E" w:rsidRDefault="00D3539E" w:rsidP="00557DEF">
      <w:pPr>
        <w:rPr>
          <w:color w:val="373737"/>
        </w:rPr>
      </w:pPr>
    </w:p>
    <w:p w14:paraId="70B89BC5" w14:textId="46318B54" w:rsidR="00557DEF" w:rsidRPr="000D5E86" w:rsidRDefault="00557DEF" w:rsidP="00557DEF">
      <w:pPr>
        <w:rPr>
          <w:color w:val="373737"/>
        </w:rPr>
      </w:pPr>
      <w:r>
        <w:rPr>
          <w:color w:val="373737"/>
        </w:rPr>
        <w:t>T</w:t>
      </w:r>
      <w:r w:rsidRPr="000D5E86">
        <w:rPr>
          <w:color w:val="373737"/>
        </w:rPr>
        <w:t xml:space="preserve">el.: +49 (0) 26 84 / 609 0  </w:t>
      </w:r>
    </w:p>
    <w:p w14:paraId="753CCE9F" w14:textId="77777777" w:rsidR="00557DEF" w:rsidRDefault="00557DEF" w:rsidP="00557DEF">
      <w:pPr>
        <w:pBdr>
          <w:bottom w:val="single" w:sz="6" w:space="1" w:color="auto"/>
        </w:pBdr>
        <w:rPr>
          <w:color w:val="373737"/>
          <w:bdr w:val="none" w:sz="0" w:space="0" w:color="auto" w:frame="1"/>
        </w:rPr>
      </w:pPr>
      <w:r w:rsidRPr="000D5E86">
        <w:rPr>
          <w:color w:val="373737"/>
        </w:rPr>
        <w:t xml:space="preserve">Fax: +49 (0) 26 84 / 609 100  </w:t>
      </w:r>
      <w:r w:rsidRPr="000D5E86">
        <w:rPr>
          <w:color w:val="373737"/>
        </w:rPr>
        <w:br/>
        <w:t>E-Mail: </w:t>
      </w:r>
      <w:r w:rsidRPr="000D5E86">
        <w:rPr>
          <w:color w:val="373737"/>
          <w:bdr w:val="none" w:sz="0" w:space="0" w:color="auto" w:frame="1"/>
        </w:rPr>
        <w:t xml:space="preserve">katrin.de@metsagroup.com </w:t>
      </w:r>
    </w:p>
    <w:p w14:paraId="38CFA5EB" w14:textId="77777777" w:rsidR="00557DEF" w:rsidRDefault="00557DEF" w:rsidP="00557DEF">
      <w:pPr>
        <w:pBdr>
          <w:bottom w:val="single" w:sz="6" w:space="1" w:color="auto"/>
        </w:pBdr>
        <w:rPr>
          <w:color w:val="373737"/>
          <w:bdr w:val="none" w:sz="0" w:space="0" w:color="auto" w:frame="1"/>
        </w:rPr>
      </w:pPr>
      <w:r w:rsidRPr="000D5E86">
        <w:rPr>
          <w:color w:val="373737"/>
        </w:rPr>
        <w:t>Web: </w:t>
      </w:r>
      <w:hyperlink r:id="rId9" w:tgtFrame="_blank" w:history="1">
        <w:r w:rsidRPr="000D5E86">
          <w:rPr>
            <w:color w:val="373737"/>
            <w:bdr w:val="none" w:sz="0" w:space="0" w:color="auto" w:frame="1"/>
          </w:rPr>
          <w:t>www.katrin.com</w:t>
        </w:r>
      </w:hyperlink>
    </w:p>
    <w:p w14:paraId="5B753196" w14:textId="77777777" w:rsidR="006E7C6D" w:rsidRDefault="006E7C6D" w:rsidP="00557DEF">
      <w:pPr>
        <w:pBdr>
          <w:bottom w:val="single" w:sz="6" w:space="1" w:color="auto"/>
        </w:pBdr>
        <w:rPr>
          <w:color w:val="373737"/>
          <w:bdr w:val="none" w:sz="0" w:space="0" w:color="auto" w:frame="1"/>
        </w:rPr>
        <w:sectPr w:rsidR="006E7C6D" w:rsidSect="006E7C6D">
          <w:type w:val="continuous"/>
          <w:pgSz w:w="11900" w:h="16840"/>
          <w:pgMar w:top="1417" w:right="1417" w:bottom="1134" w:left="1417" w:header="708" w:footer="708" w:gutter="0"/>
          <w:cols w:num="2" w:space="708"/>
          <w:docGrid w:linePitch="360"/>
        </w:sectPr>
      </w:pPr>
    </w:p>
    <w:p w14:paraId="3C4F1AD4" w14:textId="5B295380" w:rsidR="00557DEF" w:rsidRDefault="00557DEF" w:rsidP="00557DEF">
      <w:pPr>
        <w:pBdr>
          <w:bottom w:val="single" w:sz="6" w:space="1" w:color="auto"/>
        </w:pBdr>
        <w:rPr>
          <w:color w:val="373737"/>
          <w:bdr w:val="none" w:sz="0" w:space="0" w:color="auto" w:frame="1"/>
        </w:rPr>
      </w:pPr>
    </w:p>
    <w:p w14:paraId="41F33E69" w14:textId="77777777" w:rsidR="006E7C6D" w:rsidRDefault="006E7C6D" w:rsidP="00557DEF">
      <w:pPr>
        <w:pBdr>
          <w:bottom w:val="single" w:sz="6" w:space="1" w:color="auto"/>
        </w:pBdr>
        <w:rPr>
          <w:color w:val="373737"/>
          <w:bdr w:val="none" w:sz="0" w:space="0" w:color="auto" w:frame="1"/>
        </w:rPr>
      </w:pPr>
    </w:p>
    <w:p w14:paraId="4FB11886" w14:textId="77777777" w:rsidR="006E7C6D" w:rsidRDefault="006E7C6D" w:rsidP="00557DEF">
      <w:pPr>
        <w:pBdr>
          <w:bottom w:val="single" w:sz="6" w:space="1" w:color="auto"/>
        </w:pBdr>
        <w:rPr>
          <w:color w:val="373737"/>
          <w:bdr w:val="none" w:sz="0" w:space="0" w:color="auto" w:frame="1"/>
        </w:rPr>
      </w:pPr>
    </w:p>
    <w:p w14:paraId="115777B1" w14:textId="77777777" w:rsidR="006E7C6D" w:rsidRDefault="006E7C6D" w:rsidP="00557DEF">
      <w:pPr>
        <w:pBdr>
          <w:bottom w:val="single" w:sz="6" w:space="1" w:color="auto"/>
        </w:pBdr>
        <w:rPr>
          <w:color w:val="373737"/>
          <w:bdr w:val="none" w:sz="0" w:space="0" w:color="auto" w:frame="1"/>
        </w:rPr>
      </w:pPr>
    </w:p>
    <w:p w14:paraId="111D0177" w14:textId="4096257F" w:rsidR="006E7C6D" w:rsidRPr="00761549" w:rsidRDefault="006E7C6D" w:rsidP="006E7C6D">
      <w:pPr>
        <w:jc w:val="both"/>
        <w:rPr>
          <w:rFonts w:cstheme="minorHAnsi"/>
          <w:color w:val="A6A6A6" w:themeColor="background1" w:themeShade="A6"/>
          <w:u w:val="single"/>
        </w:rPr>
        <w:sectPr w:rsidR="006E7C6D" w:rsidRPr="00761549" w:rsidSect="006E7C6D">
          <w:type w:val="continuous"/>
          <w:pgSz w:w="11900" w:h="16840"/>
          <w:pgMar w:top="1417" w:right="1417" w:bottom="1134" w:left="1417" w:header="708" w:footer="708" w:gutter="0"/>
          <w:cols w:space="708"/>
          <w:docGrid w:linePitch="360"/>
        </w:sectPr>
      </w:pPr>
      <w:r w:rsidRPr="00761549">
        <w:rPr>
          <w:rStyle w:val="Hyperlink"/>
          <w:rFonts w:cstheme="minorHAnsi"/>
          <w:color w:val="A6A6A6" w:themeColor="background1" w:themeShade="A6"/>
        </w:rPr>
        <w:t>BU:</w:t>
      </w:r>
      <w:r w:rsidRPr="00761549">
        <w:rPr>
          <w:rStyle w:val="Hyperlink"/>
          <w:rFonts w:cstheme="minorHAnsi"/>
          <w:color w:val="A6A6A6" w:themeColor="background1" w:themeShade="A6"/>
        </w:rPr>
        <w:br/>
      </w:r>
      <w:proofErr w:type="spellStart"/>
      <w:r w:rsidRPr="00761549">
        <w:rPr>
          <w:rStyle w:val="Hyperlink"/>
          <w:rFonts w:cstheme="minorHAnsi"/>
          <w:color w:val="A6A6A6" w:themeColor="background1" w:themeShade="A6"/>
        </w:rPr>
        <w:t>Motiv_Edelstahl</w:t>
      </w:r>
      <w:proofErr w:type="spellEnd"/>
      <w:r w:rsidRPr="00761549">
        <w:rPr>
          <w:rStyle w:val="Hyperlink"/>
          <w:rFonts w:cstheme="minorHAnsi"/>
          <w:color w:val="A6A6A6" w:themeColor="background1" w:themeShade="A6"/>
        </w:rPr>
        <w:t>:</w:t>
      </w:r>
      <w:r w:rsidRPr="00761549">
        <w:rPr>
          <w:rStyle w:val="Hyperlink"/>
          <w:rFonts w:cstheme="minorHAnsi"/>
          <w:color w:val="A6A6A6" w:themeColor="background1" w:themeShade="A6"/>
          <w:u w:val="none"/>
        </w:rPr>
        <w:t xml:space="preserve"> </w:t>
      </w:r>
      <w:r w:rsidRPr="00761549">
        <w:rPr>
          <w:rStyle w:val="Hyperlink"/>
          <w:rFonts w:cstheme="minorHAnsi"/>
          <w:color w:val="A6A6A6" w:themeColor="background1" w:themeShade="A6"/>
          <w:u w:val="none"/>
        </w:rPr>
        <w:t xml:space="preserve"> </w:t>
      </w:r>
      <w:proofErr w:type="spellStart"/>
      <w:r w:rsidRPr="00761549">
        <w:rPr>
          <w:rStyle w:val="Hyperlink"/>
          <w:rFonts w:cstheme="minorHAnsi"/>
          <w:color w:val="A6A6A6" w:themeColor="background1" w:themeShade="A6"/>
          <w:u w:val="none"/>
        </w:rPr>
        <w:t>Edelstah</w:t>
      </w:r>
      <w:r w:rsidRPr="00761549">
        <w:rPr>
          <w:rFonts w:cstheme="minorHAnsi"/>
          <w:color w:val="A6A6A6" w:themeColor="background1" w:themeShade="A6"/>
        </w:rPr>
        <w:t>Ispender</w:t>
      </w:r>
      <w:proofErr w:type="spellEnd"/>
      <w:r w:rsidRPr="00761549">
        <w:rPr>
          <w:rFonts w:cstheme="minorHAnsi"/>
          <w:color w:val="A6A6A6" w:themeColor="background1" w:themeShade="A6"/>
        </w:rPr>
        <w:t xml:space="preserve"> für besonders anspruchsvolle Hygienebereiche</w:t>
      </w:r>
    </w:p>
    <w:p w14:paraId="3CA8EEBE" w14:textId="77777777" w:rsidR="00212B0B" w:rsidRDefault="00212B0B" w:rsidP="006E7C6D"/>
    <w:sectPr w:rsidR="00212B0B" w:rsidSect="0027581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5DE1B" w14:textId="77777777" w:rsidR="00D43839" w:rsidRDefault="00D43839">
      <w:r>
        <w:separator/>
      </w:r>
    </w:p>
  </w:endnote>
  <w:endnote w:type="continuationSeparator" w:id="0">
    <w:p w14:paraId="2C0EEDCE" w14:textId="77777777" w:rsidR="00D43839" w:rsidRDefault="00D43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20B06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003347885"/>
      <w:docPartObj>
        <w:docPartGallery w:val="Page Numbers (Bottom of Page)"/>
        <w:docPartUnique/>
      </w:docPartObj>
    </w:sdtPr>
    <w:sdtEndPr>
      <w:rPr>
        <w:rStyle w:val="Seitenzahl"/>
      </w:rPr>
    </w:sdtEndPr>
    <w:sdtContent>
      <w:p w14:paraId="15C7045E" w14:textId="77777777" w:rsidR="007456DC" w:rsidRDefault="00C90111" w:rsidP="00B20849">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EFF54A1" w14:textId="77777777" w:rsidR="007456DC" w:rsidRDefault="00D43839" w:rsidP="007456D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8C0BEE" w14:textId="1BC3C2C1" w:rsidR="007456DC" w:rsidRDefault="00C90111">
    <w:pPr>
      <w:pStyle w:val="Fuzeile"/>
      <w:jc w:val="right"/>
    </w:pPr>
    <w:r>
      <w:rPr>
        <w:color w:val="4472C4" w:themeColor="accent1"/>
        <w:sz w:val="20"/>
        <w:szCs w:val="20"/>
      </w:rPr>
      <w:t xml:space="preserve">S. </w:t>
    </w:r>
    <w:r>
      <w:rPr>
        <w:color w:val="4472C4" w:themeColor="accent1"/>
        <w:sz w:val="20"/>
        <w:szCs w:val="20"/>
      </w:rPr>
      <w:fldChar w:fldCharType="begin"/>
    </w:r>
    <w:r>
      <w:rPr>
        <w:color w:val="4472C4" w:themeColor="accent1"/>
        <w:sz w:val="20"/>
        <w:szCs w:val="20"/>
      </w:rPr>
      <w:instrText>PAGE \* Arabisch</w:instrText>
    </w:r>
    <w:r>
      <w:rPr>
        <w:color w:val="4472C4" w:themeColor="accent1"/>
        <w:sz w:val="20"/>
        <w:szCs w:val="20"/>
      </w:rPr>
      <w:fldChar w:fldCharType="separate"/>
    </w:r>
    <w:r>
      <w:rPr>
        <w:color w:val="4472C4" w:themeColor="accent1"/>
        <w:sz w:val="20"/>
        <w:szCs w:val="20"/>
      </w:rPr>
      <w:t>1</w:t>
    </w:r>
    <w:r>
      <w:rPr>
        <w:color w:val="4472C4" w:themeColor="accent1"/>
        <w:sz w:val="20"/>
        <w:szCs w:val="20"/>
      </w:rPr>
      <w:fldChar w:fldCharType="end"/>
    </w:r>
    <w:r>
      <w:rPr>
        <w:color w:val="4472C4" w:themeColor="accent1"/>
        <w:sz w:val="20"/>
        <w:szCs w:val="20"/>
      </w:rPr>
      <w:t xml:space="preserve"> von </w:t>
    </w:r>
    <w:r w:rsidR="00D3539E">
      <w:rPr>
        <w:color w:val="4472C4" w:themeColor="accent1"/>
        <w:sz w:val="20"/>
        <w:szCs w:val="20"/>
      </w:rPr>
      <w:t>2</w:t>
    </w:r>
  </w:p>
  <w:p w14:paraId="48B29DF9" w14:textId="77777777" w:rsidR="007456DC" w:rsidRDefault="00D43839" w:rsidP="007456DC">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696C34" w14:textId="77777777" w:rsidR="00D43839" w:rsidRDefault="00D43839">
      <w:r>
        <w:separator/>
      </w:r>
    </w:p>
  </w:footnote>
  <w:footnote w:type="continuationSeparator" w:id="0">
    <w:p w14:paraId="111DC7A5" w14:textId="77777777" w:rsidR="00D43839" w:rsidRDefault="00D438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CB53BF1"/>
    <w:multiLevelType w:val="hybridMultilevel"/>
    <w:tmpl w:val="C750CB80"/>
    <w:lvl w:ilvl="0" w:tplc="75C23808">
      <w:start w:val="1"/>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C44D68"/>
    <w:multiLevelType w:val="hybridMultilevel"/>
    <w:tmpl w:val="50E4CB56"/>
    <w:lvl w:ilvl="0" w:tplc="855EC9EA">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5C530B3"/>
    <w:multiLevelType w:val="hybridMultilevel"/>
    <w:tmpl w:val="0602C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0B"/>
    <w:rsid w:val="00050D9E"/>
    <w:rsid w:val="00064979"/>
    <w:rsid w:val="000C6281"/>
    <w:rsid w:val="001F4BBE"/>
    <w:rsid w:val="00212B0B"/>
    <w:rsid w:val="00275816"/>
    <w:rsid w:val="00346648"/>
    <w:rsid w:val="00446651"/>
    <w:rsid w:val="00557DEF"/>
    <w:rsid w:val="006E7C6D"/>
    <w:rsid w:val="00761549"/>
    <w:rsid w:val="00893F6B"/>
    <w:rsid w:val="00C90111"/>
    <w:rsid w:val="00D213BA"/>
    <w:rsid w:val="00D3539E"/>
    <w:rsid w:val="00D43839"/>
    <w:rsid w:val="00D620DC"/>
    <w:rsid w:val="00F12005"/>
    <w:rsid w:val="00FD29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EE7D6B7"/>
  <w15:chartTrackingRefBased/>
  <w15:docId w15:val="{EEAE4DA9-6629-7242-96FB-B5E7D7680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2B0B"/>
  </w:style>
  <w:style w:type="paragraph" w:styleId="berschrift2">
    <w:name w:val="heading 2"/>
    <w:basedOn w:val="Standard"/>
    <w:next w:val="Standard"/>
    <w:link w:val="berschrift2Zchn"/>
    <w:uiPriority w:val="9"/>
    <w:unhideWhenUsed/>
    <w:qFormat/>
    <w:rsid w:val="00212B0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12B0B"/>
    <w:rPr>
      <w:rFonts w:asciiTheme="majorHAnsi" w:eastAsiaTheme="majorEastAsia" w:hAnsiTheme="majorHAnsi" w:cstheme="majorBidi"/>
      <w:color w:val="2F5496" w:themeColor="accent1" w:themeShade="BF"/>
      <w:sz w:val="26"/>
      <w:szCs w:val="26"/>
    </w:rPr>
  </w:style>
  <w:style w:type="paragraph" w:styleId="Untertitel">
    <w:name w:val="Subtitle"/>
    <w:basedOn w:val="Standard"/>
    <w:next w:val="Standard"/>
    <w:link w:val="UntertitelZchn"/>
    <w:uiPriority w:val="11"/>
    <w:qFormat/>
    <w:rsid w:val="00212B0B"/>
    <w:pPr>
      <w:numPr>
        <w:ilvl w:val="1"/>
      </w:numPr>
      <w:spacing w:after="160"/>
    </w:pPr>
    <w:rPr>
      <w:rFonts w:eastAsiaTheme="minorEastAsia"/>
      <w:color w:val="5A5A5A" w:themeColor="text1" w:themeTint="A5"/>
      <w:spacing w:val="15"/>
      <w:sz w:val="22"/>
      <w:szCs w:val="22"/>
    </w:rPr>
  </w:style>
  <w:style w:type="character" w:customStyle="1" w:styleId="UntertitelZchn">
    <w:name w:val="Untertitel Zchn"/>
    <w:basedOn w:val="Absatz-Standardschriftart"/>
    <w:link w:val="Untertitel"/>
    <w:uiPriority w:val="11"/>
    <w:rsid w:val="00212B0B"/>
    <w:rPr>
      <w:rFonts w:eastAsiaTheme="minorEastAsia"/>
      <w:color w:val="5A5A5A" w:themeColor="text1" w:themeTint="A5"/>
      <w:spacing w:val="15"/>
      <w:sz w:val="22"/>
      <w:szCs w:val="22"/>
    </w:rPr>
  </w:style>
  <w:style w:type="character" w:customStyle="1" w:styleId="s1">
    <w:name w:val="s1"/>
    <w:basedOn w:val="Absatz-Standardschriftart"/>
    <w:rsid w:val="00212B0B"/>
    <w:rPr>
      <w:spacing w:val="-2"/>
    </w:rPr>
  </w:style>
  <w:style w:type="paragraph" w:customStyle="1" w:styleId="p3">
    <w:name w:val="p3"/>
    <w:basedOn w:val="Standard"/>
    <w:rsid w:val="00212B0B"/>
    <w:pPr>
      <w:jc w:val="both"/>
    </w:pPr>
    <w:rPr>
      <w:rFonts w:ascii="Arial" w:hAnsi="Arial" w:cs="Arial"/>
      <w:sz w:val="18"/>
      <w:szCs w:val="18"/>
      <w:lang w:eastAsia="de-DE"/>
    </w:rPr>
  </w:style>
  <w:style w:type="paragraph" w:styleId="Textkrper">
    <w:name w:val="Body Text"/>
    <w:basedOn w:val="Standard"/>
    <w:link w:val="TextkrperZchn"/>
    <w:rsid w:val="00557DEF"/>
    <w:pPr>
      <w:suppressAutoHyphens/>
      <w:jc w:val="both"/>
    </w:pPr>
    <w:rPr>
      <w:rFonts w:ascii="Arial" w:eastAsia="Times New Roman" w:hAnsi="Arial" w:cs="Arial"/>
      <w:sz w:val="20"/>
      <w:szCs w:val="20"/>
      <w:lang w:eastAsia="de-DE"/>
    </w:rPr>
  </w:style>
  <w:style w:type="character" w:customStyle="1" w:styleId="TextkrperZchn">
    <w:name w:val="Textkörper Zchn"/>
    <w:basedOn w:val="Absatz-Standardschriftart"/>
    <w:link w:val="Textkrper"/>
    <w:rsid w:val="00557DEF"/>
    <w:rPr>
      <w:rFonts w:ascii="Arial" w:eastAsia="Times New Roman" w:hAnsi="Arial" w:cs="Arial"/>
      <w:sz w:val="20"/>
      <w:szCs w:val="20"/>
      <w:lang w:eastAsia="de-DE"/>
    </w:rPr>
  </w:style>
  <w:style w:type="character" w:styleId="Fett">
    <w:name w:val="Strong"/>
    <w:uiPriority w:val="22"/>
    <w:qFormat/>
    <w:rsid w:val="00557DEF"/>
    <w:rPr>
      <w:b/>
      <w:bCs/>
    </w:rPr>
  </w:style>
  <w:style w:type="character" w:styleId="Hyperlink">
    <w:name w:val="Hyperlink"/>
    <w:basedOn w:val="Absatz-Standardschriftart"/>
    <w:uiPriority w:val="99"/>
    <w:unhideWhenUsed/>
    <w:rsid w:val="00557DEF"/>
    <w:rPr>
      <w:color w:val="0563C1" w:themeColor="hyperlink"/>
      <w:u w:val="single"/>
    </w:rPr>
  </w:style>
  <w:style w:type="paragraph" w:styleId="Fuzeile">
    <w:name w:val="footer"/>
    <w:basedOn w:val="Standard"/>
    <w:link w:val="FuzeileZchn"/>
    <w:uiPriority w:val="99"/>
    <w:unhideWhenUsed/>
    <w:rsid w:val="00557DEF"/>
    <w:pPr>
      <w:tabs>
        <w:tab w:val="center" w:pos="4536"/>
        <w:tab w:val="right" w:pos="9072"/>
      </w:tabs>
    </w:pPr>
  </w:style>
  <w:style w:type="character" w:customStyle="1" w:styleId="FuzeileZchn">
    <w:name w:val="Fußzeile Zchn"/>
    <w:basedOn w:val="Absatz-Standardschriftart"/>
    <w:link w:val="Fuzeile"/>
    <w:uiPriority w:val="99"/>
    <w:rsid w:val="00557DEF"/>
  </w:style>
  <w:style w:type="character" w:styleId="Seitenzahl">
    <w:name w:val="page number"/>
    <w:basedOn w:val="Absatz-Standardschriftart"/>
    <w:uiPriority w:val="99"/>
    <w:semiHidden/>
    <w:unhideWhenUsed/>
    <w:rsid w:val="00557DEF"/>
  </w:style>
  <w:style w:type="character" w:styleId="BesuchterLink">
    <w:name w:val="FollowedHyperlink"/>
    <w:basedOn w:val="Absatz-Standardschriftart"/>
    <w:uiPriority w:val="99"/>
    <w:semiHidden/>
    <w:unhideWhenUsed/>
    <w:rsid w:val="00893F6B"/>
    <w:rPr>
      <w:color w:val="954F72" w:themeColor="followedHyperlink"/>
      <w:u w:val="single"/>
    </w:rPr>
  </w:style>
  <w:style w:type="paragraph" w:styleId="Kopfzeile">
    <w:name w:val="header"/>
    <w:basedOn w:val="Standard"/>
    <w:link w:val="KopfzeileZchn"/>
    <w:uiPriority w:val="99"/>
    <w:unhideWhenUsed/>
    <w:rsid w:val="00D3539E"/>
    <w:pPr>
      <w:tabs>
        <w:tab w:val="center" w:pos="4536"/>
        <w:tab w:val="right" w:pos="9072"/>
      </w:tabs>
    </w:pPr>
  </w:style>
  <w:style w:type="character" w:customStyle="1" w:styleId="KopfzeileZchn">
    <w:name w:val="Kopfzeile Zchn"/>
    <w:basedOn w:val="Absatz-Standardschriftart"/>
    <w:link w:val="Kopfzeile"/>
    <w:uiPriority w:val="99"/>
    <w:rsid w:val="00D35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atrin.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588</Words>
  <Characters>4193</Characters>
  <Application>Microsoft Office Word</Application>
  <DocSecurity>0</DocSecurity>
  <Lines>63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cp:lastPrinted>2021-02-15T14:13:00Z</cp:lastPrinted>
  <dcterms:created xsi:type="dcterms:W3CDTF">2021-02-15T14:08:00Z</dcterms:created>
  <dcterms:modified xsi:type="dcterms:W3CDTF">2021-02-15T14:19:00Z</dcterms:modified>
</cp:coreProperties>
</file>